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E6" w:rsidRDefault="00D611E6" w:rsidP="00D61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35F" w:rsidRDefault="00CC467D" w:rsidP="00A10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  </w:t>
      </w:r>
      <w:r w:rsidR="00A1035F">
        <w:rPr>
          <w:rFonts w:ascii="Times New Roman" w:hAnsi="Times New Roman" w:cs="Times New Roman"/>
          <w:sz w:val="24"/>
          <w:szCs w:val="24"/>
        </w:rPr>
        <w:t xml:space="preserve">Klaipėdos apskrities Ievos Simonaitytės viešojoje </w:t>
      </w:r>
    </w:p>
    <w:p w:rsidR="00A1035F" w:rsidRDefault="00A1035F" w:rsidP="00A1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bibliotekoje organizuojamų renginių ir parodų </w:t>
      </w:r>
    </w:p>
    <w:p w:rsidR="00A1035F" w:rsidRDefault="00A1035F" w:rsidP="00A1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rengimo bei viešinimo tvarkos aprašo</w:t>
      </w:r>
      <w:r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035F" w:rsidRDefault="00A1035F" w:rsidP="00A10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A3D28" w:rsidRDefault="003A3D28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1E" w:rsidRDefault="00EA6D1E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1C5" w:rsidRDefault="000111C5" w:rsidP="000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Regiono bibliotekų ir kultūros vadybos skyriui</w:t>
      </w:r>
    </w:p>
    <w:p w:rsidR="000111C5" w:rsidRPr="00D611E6" w:rsidRDefault="000111C5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1E6" w:rsidRPr="00D611E6" w:rsidRDefault="00D611E6" w:rsidP="00CC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E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611E6" w:rsidRPr="00D611E6" w:rsidRDefault="00D611E6" w:rsidP="00CC46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1E6">
        <w:rPr>
          <w:rFonts w:ascii="Times New Roman" w:hAnsi="Times New Roman" w:cs="Times New Roman"/>
          <w:b/>
          <w:color w:val="000000"/>
          <w:sz w:val="24"/>
          <w:szCs w:val="24"/>
        </w:rPr>
        <w:t>DĖL PARODOS RENGIMO KLAIPĖDOS APSKRITIES IEVOS SIMONAITYTĖS VIEŠOJOJE BIBLIOTEKOJE</w:t>
      </w:r>
    </w:p>
    <w:p w:rsidR="003A3D28" w:rsidRPr="00D611E6" w:rsidRDefault="00D44D09" w:rsidP="00CC46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1E6">
        <w:rPr>
          <w:rFonts w:ascii="Times New Roman" w:hAnsi="Times New Roman" w:cs="Times New Roman"/>
          <w:sz w:val="24"/>
          <w:szCs w:val="24"/>
        </w:rPr>
        <w:t>______________ (data)</w:t>
      </w:r>
    </w:p>
    <w:p w:rsidR="003A3D28" w:rsidRPr="00D611E6" w:rsidRDefault="003A3D28" w:rsidP="003A3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3A3D28" w:rsidRPr="00D611E6" w:rsidTr="008469A3">
        <w:trPr>
          <w:trHeight w:val="439"/>
        </w:trPr>
        <w:tc>
          <w:tcPr>
            <w:tcW w:w="2807" w:type="dxa"/>
            <w:shd w:val="clear" w:color="auto" w:fill="auto"/>
          </w:tcPr>
          <w:p w:rsidR="003A3D28" w:rsidRPr="00D611E6" w:rsidRDefault="003A3D28" w:rsidP="00B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45F40"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4D15A8" w:rsidRDefault="00B45F40" w:rsidP="00B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Numatoma renginio data ir laikas,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 xml:space="preserve"> renginio trukmė.</w:t>
            </w:r>
          </w:p>
          <w:p w:rsidR="003A3D28" w:rsidRPr="00D611E6" w:rsidRDefault="004D15A8" w:rsidP="004D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Numatomas pasiruošimo laikas (jei yra repeticijų laikas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B45F40" w:rsidRPr="00D611E6" w:rsidRDefault="00B45F40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Renginio organizatoriaus pavadinimas.</w:t>
            </w:r>
          </w:p>
          <w:p w:rsidR="003A3D28" w:rsidRPr="00D611E6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kontaktai </w:t>
            </w:r>
          </w:p>
          <w:p w:rsidR="003A3D28" w:rsidRPr="00D611E6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(adresas, telefonas, el. paštas)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B45F40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partneriai 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B45F40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rėmėjai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D44D09">
        <w:trPr>
          <w:trHeight w:val="337"/>
        </w:trPr>
        <w:tc>
          <w:tcPr>
            <w:tcW w:w="2807" w:type="dxa"/>
            <w:shd w:val="clear" w:color="auto" w:fill="auto"/>
          </w:tcPr>
          <w:p w:rsidR="003A3D28" w:rsidRPr="00D611E6" w:rsidRDefault="00B45F40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Renginio planas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Pateikiami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priedai</w:t>
            </w:r>
            <w:proofErr w:type="spellEnd"/>
            <w:r w:rsidR="008D2B0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2B0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="008D2B0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F40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renginio</w:t>
            </w:r>
            <w:proofErr w:type="spellEnd"/>
            <w:r w:rsidR="00B45F40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F40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atlikėjus</w:t>
            </w:r>
            <w:proofErr w:type="spellEnd"/>
            <w:r w:rsidR="008D2B0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6AF8" w:rsidRPr="00D611E6" w:rsidRDefault="004D15A8" w:rsidP="003A3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regalijos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3D28" w:rsidRPr="00D611E6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Nuoroda į 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renginio aprašymą arba aprašymą apie autorius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28" w:rsidRPr="00D611E6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Atlikėjų b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>iografija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, regalijos.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B45F40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Reikalinga technika***</w:t>
            </w:r>
          </w:p>
        </w:tc>
        <w:tc>
          <w:tcPr>
            <w:tcW w:w="6832" w:type="dxa"/>
            <w:shd w:val="clear" w:color="auto" w:fill="auto"/>
          </w:tcPr>
          <w:p w:rsidR="003A3D28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A8" w:rsidRPr="00D611E6" w:rsidRDefault="004D15A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8" w:rsidRPr="00D611E6" w:rsidTr="008469A3">
        <w:tc>
          <w:tcPr>
            <w:tcW w:w="2807" w:type="dxa"/>
            <w:shd w:val="clear" w:color="auto" w:fill="auto"/>
          </w:tcPr>
          <w:p w:rsidR="00966AF8" w:rsidRPr="00D611E6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Nuotrauka (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formatu) skirta viešinimui spau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doje ir socialiniuose tinkluose, prašoma prisegti atskiru failu</w:t>
            </w:r>
          </w:p>
        </w:tc>
        <w:tc>
          <w:tcPr>
            <w:tcW w:w="6832" w:type="dxa"/>
            <w:shd w:val="clear" w:color="auto" w:fill="auto"/>
          </w:tcPr>
          <w:p w:rsidR="00966AF8" w:rsidRPr="00D611E6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D44D09">
        <w:trPr>
          <w:trHeight w:val="594"/>
        </w:trPr>
        <w:tc>
          <w:tcPr>
            <w:tcW w:w="2807" w:type="dxa"/>
            <w:shd w:val="clear" w:color="auto" w:fill="auto"/>
          </w:tcPr>
          <w:p w:rsidR="003A3D28" w:rsidRPr="00D611E6" w:rsidRDefault="00B45F40" w:rsidP="00D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Renginio afiša (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formatu)</w:t>
            </w:r>
            <w:r w:rsidR="00D52F36" w:rsidRPr="00D611E6">
              <w:rPr>
                <w:rFonts w:ascii="Times New Roman" w:hAnsi="Times New Roman" w:cs="Times New Roman"/>
                <w:sz w:val="24"/>
                <w:szCs w:val="24"/>
              </w:rPr>
              <w:t>, prašoma prisegti atskiru failu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Pastabos (nurodyti kitus svarbius aspektus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į kuriuos turi atsižvelgti priimanti renginį organizacija)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D44D09">
        <w:tc>
          <w:tcPr>
            <w:tcW w:w="2807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Svarbi informacija </w:t>
            </w:r>
          </w:p>
        </w:tc>
        <w:tc>
          <w:tcPr>
            <w:tcW w:w="6832" w:type="dxa"/>
            <w:shd w:val="clear" w:color="auto" w:fill="auto"/>
          </w:tcPr>
          <w:p w:rsidR="00F91028" w:rsidRPr="00D611E6" w:rsidRDefault="008D2B0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Ne vėliau kaip 1,5 mėnesio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iki patvirtintos </w:t>
            </w:r>
            <w:r w:rsidR="00966AF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datos organizatorius privalo pateikti </w:t>
            </w:r>
            <w:r w:rsidR="00966AF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>anotaciją, tekstinę ir vaizdinę medžiagą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F8" w:rsidRPr="00D611E6">
              <w:rPr>
                <w:rFonts w:ascii="Times New Roman" w:hAnsi="Times New Roman" w:cs="Times New Roman"/>
                <w:sz w:val="24"/>
                <w:szCs w:val="24"/>
              </w:rPr>
              <w:t>skirtą viešinimui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>, kvietimui ir kitai sklaidai internete. Jeigu informacinė medžiaga yra užsienio kalba, organizatorius turi pasirūpinti vertimu į lietuvių kalbą.</w:t>
            </w:r>
          </w:p>
          <w:p w:rsidR="003A3D28" w:rsidRPr="00D611E6" w:rsidRDefault="00966AF8" w:rsidP="004D1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Patvirtinus paraišką privaloma laikytis </w:t>
            </w:r>
            <w:r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Klaipėdos apskrities </w:t>
            </w:r>
            <w:r w:rsidR="004D15A8">
              <w:rPr>
                <w:rFonts w:ascii="Times New Roman" w:hAnsi="Times New Roman" w:cs="Times New Roman"/>
                <w:bCs/>
                <w:sz w:val="24"/>
                <w:szCs w:val="24"/>
              </w:rPr>
              <w:t>Ievos</w:t>
            </w:r>
            <w:r w:rsidR="004D15A8"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Simonaitytės </w:t>
            </w:r>
            <w:r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>viešojoje bibliotekoje organizuojamų parodų ir renginių tvarkos aprašo.</w:t>
            </w:r>
          </w:p>
        </w:tc>
      </w:tr>
      <w:tr w:rsidR="003A3D28" w:rsidRPr="00D611E6" w:rsidTr="00D44D09">
        <w:tc>
          <w:tcPr>
            <w:tcW w:w="2807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Kitos pastabos/klausimai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A8" w:rsidRDefault="004D15A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45F40" w:rsidRPr="00D611E6" w:rsidRDefault="00F9102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*Biblioteka pasilieka teisę derinti </w:t>
      </w:r>
      <w:r w:rsidR="00B45F40" w:rsidRPr="00D611E6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D611E6">
        <w:rPr>
          <w:rFonts w:ascii="Times New Roman" w:hAnsi="Times New Roman" w:cs="Times New Roman"/>
          <w:sz w:val="24"/>
          <w:szCs w:val="24"/>
        </w:rPr>
        <w:t>datas</w:t>
      </w:r>
      <w:r w:rsidR="00B45F40" w:rsidRPr="00D611E6">
        <w:rPr>
          <w:rFonts w:ascii="Times New Roman" w:hAnsi="Times New Roman" w:cs="Times New Roman"/>
          <w:sz w:val="24"/>
          <w:szCs w:val="24"/>
        </w:rPr>
        <w:t>, laikus</w:t>
      </w:r>
      <w:r w:rsidRPr="00D611E6">
        <w:rPr>
          <w:rFonts w:ascii="Times New Roman" w:hAnsi="Times New Roman" w:cs="Times New Roman"/>
          <w:sz w:val="24"/>
          <w:szCs w:val="24"/>
        </w:rPr>
        <w:t xml:space="preserve"> ir erdves.</w:t>
      </w:r>
    </w:p>
    <w:p w:rsidR="008D2B08" w:rsidRPr="00D611E6" w:rsidRDefault="008D2B0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**Autorinėmis teisėmis rūpinasi </w:t>
      </w:r>
      <w:r w:rsidR="00B45F40" w:rsidRPr="00D611E6">
        <w:rPr>
          <w:rFonts w:ascii="Times New Roman" w:hAnsi="Times New Roman" w:cs="Times New Roman"/>
          <w:sz w:val="24"/>
          <w:szCs w:val="24"/>
        </w:rPr>
        <w:t>renginio organizatorius</w:t>
      </w:r>
      <w:r w:rsidR="0033110C" w:rsidRPr="00D611E6">
        <w:rPr>
          <w:rFonts w:ascii="Times New Roman" w:hAnsi="Times New Roman" w:cs="Times New Roman"/>
          <w:sz w:val="24"/>
          <w:szCs w:val="24"/>
        </w:rPr>
        <w:t>, jei reikalinga moka LATGA ir AGATA mokesčius.</w:t>
      </w:r>
    </w:p>
    <w:p w:rsidR="00B45F40" w:rsidRPr="00D611E6" w:rsidRDefault="00B45F40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>***KLAVB suteikia tik iš anksto suderintą, tuo metu turimą techniką.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  <w:t>Renginio organizatoriaus vardas, pavardė ir parašas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</w:p>
    <w:p w:rsidR="00C17F12" w:rsidRPr="00D611E6" w:rsidRDefault="00C17F12">
      <w:pPr>
        <w:rPr>
          <w:rFonts w:ascii="Times New Roman" w:hAnsi="Times New Roman" w:cs="Times New Roman"/>
          <w:sz w:val="24"/>
          <w:szCs w:val="24"/>
        </w:rPr>
      </w:pPr>
    </w:p>
    <w:sectPr w:rsidR="00C17F12" w:rsidRPr="00D611E6" w:rsidSect="00D44D09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F19"/>
    <w:multiLevelType w:val="hybridMultilevel"/>
    <w:tmpl w:val="C0ECA3E2"/>
    <w:lvl w:ilvl="0" w:tplc="D72667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8"/>
    <w:rsid w:val="000111C5"/>
    <w:rsid w:val="00054402"/>
    <w:rsid w:val="0033110C"/>
    <w:rsid w:val="003A3D28"/>
    <w:rsid w:val="004D15A8"/>
    <w:rsid w:val="005C7466"/>
    <w:rsid w:val="006A31D3"/>
    <w:rsid w:val="00831472"/>
    <w:rsid w:val="008D2B08"/>
    <w:rsid w:val="00966AF8"/>
    <w:rsid w:val="00A1035F"/>
    <w:rsid w:val="00B04B8E"/>
    <w:rsid w:val="00B2233E"/>
    <w:rsid w:val="00B45F40"/>
    <w:rsid w:val="00B500B5"/>
    <w:rsid w:val="00C17F12"/>
    <w:rsid w:val="00CC467D"/>
    <w:rsid w:val="00D44D09"/>
    <w:rsid w:val="00D52F36"/>
    <w:rsid w:val="00D611E6"/>
    <w:rsid w:val="00EA6D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20F"/>
  <w15:chartTrackingRefBased/>
  <w15:docId w15:val="{09D1471E-D96A-4358-A355-2182D02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Nakrošienė</dc:creator>
  <cp:keywords/>
  <dc:description/>
  <cp:lastModifiedBy>Airida Samavičienė</cp:lastModifiedBy>
  <cp:revision>6</cp:revision>
  <dcterms:created xsi:type="dcterms:W3CDTF">2022-09-28T11:23:00Z</dcterms:created>
  <dcterms:modified xsi:type="dcterms:W3CDTF">2022-11-10T13:47:00Z</dcterms:modified>
</cp:coreProperties>
</file>